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611" w:lineRule="auto"/>
        <w:ind w:right="1532"/>
        <w:jc w:val="center"/>
        <w:rPr>
          <w:rFonts w:ascii="Times New Roman" w:cs="Times New Roman" w:eastAsia="Times New Roman" w:hAnsi="Times New Roman"/>
          <w:b w:val="1"/>
          <w:color w:val="000000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32"/>
          <w:szCs w:val="32"/>
          <w:rtl w:val="0"/>
        </w:rPr>
        <w:t xml:space="preserve">Критеријуми и елементи оцењивања у настави биологије</w:t>
      </w:r>
    </w:p>
    <w:p w:rsidR="00000000" w:rsidDel="00000000" w:rsidP="00000000" w:rsidRDefault="00000000" w:rsidRPr="00000000" w14:paraId="00000002">
      <w:pPr>
        <w:spacing w:before="611" w:lineRule="auto"/>
        <w:ind w:right="1532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32"/>
          <w:szCs w:val="32"/>
          <w:rtl w:val="0"/>
        </w:rPr>
        <w:t xml:space="preserve">Основне школе „20.октобар“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>
          <w:rFonts w:ascii="Times New Roman" w:cs="Times New Roman" w:eastAsia="Times New Roman" w:hAnsi="Times New Roman"/>
          <w:b w:val="1"/>
          <w:i w:val="0"/>
          <w:color w:val="ff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before="91" w:lineRule="auto"/>
        <w:ind w:left="1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Стручно веће природних наука, наставници биологије</w:t>
      </w:r>
    </w:p>
    <w:p w:rsidR="00000000" w:rsidDel="00000000" w:rsidP="00000000" w:rsidRDefault="00000000" w:rsidRPr="00000000" w14:paraId="00000005">
      <w:pPr>
        <w:spacing w:after="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Одличан (5)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добија ученик који у потпуности показује способност трансформације знања из тема наслеђивање и еволуције, јединство грађе и функције као основа живота, порекло и разноврсност живота, живот у екосистему и човек и здравље,  и примене у новим ситуацијама; лако лoгички пoвeзуje чињeницe и пojмoвe; самостално изводи закључке који се заснивају на подацима; решава проблеме на нивоу стваралачког мишљења и у потпуности критички рaсуђуje; показује изузетну самосталност уз изузетно висок степен активности и ангажовања;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Врло добар (4)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добија ученик који у великој мери показује способност примене знања из тема наслеђивање и еволуције, јединство грађе и функције као основа живота, порекло и разноврсност живота, живот у екосистему и човек и здравље, и лoгички пoвeзуje чињeницe и пojмoвe; самостално изводи закључке који се заснивају на подацима; решава поједине проблеме на нивоу стваралачког мишљења и у знатној мери критички рaсуђуje; показује велику самосталност и висок степен активности и ангажовања.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Добар (3)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добија ученик који у довољној мери показује способност употребе информација из тема наслеђивање и еволуције, јединство грађе и функције као основа живота, порекло и разноврсност живота, живот у екосистему и човеки здравље у новим ситуацијама; у знатној мери лoгички пoвeзуje чињeницe и пojмoвe; већим делом самостално изводи закључке који се заснивају на подацима и делимично самостално решава поједине проблеме; у довољној мери критички рaсуђуje; показује делимични степен активности и ангажовања.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Довољан (2)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добија ученик који знања која је остварио из тема наслеђивање и еволуције, јединство грађе и функције као основа живота, порекло и разноврсност живота, живот у екосистему и човек и здравље су на нивоу репродукције, уз минималну примену; у мањој мери лoгички пoвeзуje чињeницe и пojмoвe и искључиво уз подршку наставника изводи закључке који се заснивају на подацима; понекад је самосталан у решавању проблема и у недовољној мери критички рaсуђуje; показује мањи степен активности и ангажовања.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Недовољан (1)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добија ученик који знања која је остварио  из тема наслеђивање и еволуције, јединство грађе и функције као основа живота, порекло и разноврсност живота, живот у екосистему и човек и здравље нису ни на нивоу препознавања и не показује способност репродукције и примене;не изводи закључке који се заснивају на подацима; критички не рaсуђуje; не показује интересовање за учешће у активностима нити ангажовање.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Закључна оцена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утврђује се на крају првог и другог полугодишта, на основу свих појединачних оцена које су унете у дневник од почетка школске године. Закључна оцена на полугодишту не узима се у обзир приликом утврђивања аритметичке средине на крају другог полугодишта.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Уколико ученик стиче образовање и васпитање по ИОП-у 1, оцењује се на основу ангажовања и степена остварености исхода, уз прилагођавање начина и поступка оцењивања.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Уколико ученик стиче образовање и васпитање по ИОП-у 2, оцењује се на основу ангажовања и степена оставрености прилагођених циљева и исхода, који су дефинисани у персонализованом плану наставе и учења, уз прилагођавање начина и поступка оцењивања.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Иницијални тест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обавља се на почетку школске године, у првој или другој недељи. Наставник процењује претходна постигнућа ученика у оквиру одређене области, која су од значаја за предмет. Резултат иницијалног процењивања не оцењује се и служи за планирање рада наставника и даље праћење напредовања ученика.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Ученици се оцењују:</w:t>
      </w:r>
    </w:p>
    <w:p w:rsidR="00000000" w:rsidDel="00000000" w:rsidP="00000000" w:rsidRDefault="00000000" w:rsidRPr="00000000" w14:paraId="00000011">
      <w:pPr>
        <w:spacing w:after="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1) усмено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обавља се у току оба полугодишта. Најмање једна оцена треба да буде на основу усмене провере постигнућа ученика.</w:t>
      </w:r>
    </w:p>
    <w:p w:rsidR="00000000" w:rsidDel="00000000" w:rsidP="00000000" w:rsidRDefault="00000000" w:rsidRPr="00000000" w14:paraId="00000012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2) писмено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када су у питању писмене провере знања, скала која изражава однос између процента тачних одговора и одговарајуће оцене је следећа:</w:t>
      </w:r>
    </w:p>
    <w:p w:rsidR="00000000" w:rsidDel="00000000" w:rsidP="00000000" w:rsidRDefault="00000000" w:rsidRPr="00000000" w14:paraId="00000013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81%- 100% одличан (5)</w:t>
      </w:r>
    </w:p>
    <w:p w:rsidR="00000000" w:rsidDel="00000000" w:rsidP="00000000" w:rsidRDefault="00000000" w:rsidRPr="00000000" w14:paraId="00000014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61%- 80% врло добар (4)</w:t>
      </w:r>
    </w:p>
    <w:p w:rsidR="00000000" w:rsidDel="00000000" w:rsidP="00000000" w:rsidRDefault="00000000" w:rsidRPr="00000000" w14:paraId="00000015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41% -60% добар (3)</w:t>
      </w:r>
    </w:p>
    <w:p w:rsidR="00000000" w:rsidDel="00000000" w:rsidP="00000000" w:rsidRDefault="00000000" w:rsidRPr="00000000" w14:paraId="00000016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21%-40% довољан (2)</w:t>
      </w:r>
    </w:p>
    <w:p w:rsidR="00000000" w:rsidDel="00000000" w:rsidP="00000000" w:rsidRDefault="00000000" w:rsidRPr="00000000" w14:paraId="00000017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0 % - 20% недовољан (1)</w:t>
      </w:r>
    </w:p>
    <w:p w:rsidR="00000000" w:rsidDel="00000000" w:rsidP="00000000" w:rsidRDefault="00000000" w:rsidRPr="00000000" w14:paraId="00000018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3) на основу активности на часу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- наставник у поступку оцењивања прикупља и бележи податке о постигнућима ученика, процесу учења, напредовању и развоју ученика током године, одговори ученика се евидентирају (педагошка свеска и едневник).</w:t>
      </w:r>
    </w:p>
    <w:p w:rsidR="00000000" w:rsidDel="00000000" w:rsidP="00000000" w:rsidRDefault="00000000" w:rsidRPr="00000000" w14:paraId="00000019">
      <w:pPr>
        <w:spacing w:after="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4) на основу рада на пројекту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–вреднује се активност и ангажовање током рада на пројекту, знања које је ученик стекао и применио у раду, продукт пројекта и излагање резултата рада. Пројектна настава се реализује кроз рад у групи што подразумева тимски рад ученика. У формирању коначне оцене из пројекта улази и тзв. вршњачко оцењивање које подразумева попуњавање анкете од стране сваког ученика у којој се износи мишљење о споственом раду и раду других ученика у групи.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Наставник јасно дефинише и упознаје ученике са елементима за вредновање пројекта, групног рада и индивидуалног рада у оквиру групе.</w:t>
      </w:r>
    </w:p>
    <w:p w:rsidR="00000000" w:rsidDel="00000000" w:rsidP="00000000" w:rsidRDefault="00000000" w:rsidRPr="00000000" w14:paraId="0000001A">
      <w:pPr>
        <w:spacing w:after="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5)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на основу реализације домаћих задатака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-  наставник у поступку оцењивања прикупља и бележи реализацију и оперативност у изради домаћих задатака. Наставник јасно дефинише и упознаје ученике са елементима за вредновање домаћег задатка (педагошка свеска и едневник).</w:t>
      </w:r>
    </w:p>
    <w:sectPr>
      <w:pgSz w:h="16838" w:w="11906" w:orient="portrait"/>
      <w:pgMar w:bottom="1417" w:top="709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sr-Latn-C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