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Критеријуми и елементи оцењивања у настави информатика и рачунарство</w:t>
      </w:r>
    </w:p>
    <w:p w:rsidR="00000000" w:rsidDel="00000000" w:rsidP="00000000" w:rsidRDefault="00000000" w:rsidRPr="00000000" w14:paraId="00000002">
      <w:pPr>
        <w:spacing w:before="611" w:lineRule="auto"/>
        <w:ind w:right="1532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Основне школе „20.октобар“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91" w:lineRule="auto"/>
        <w:ind w:left="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Стручно веће техничког и информатичког образовања, наставници  информатике и рачунарства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Ученик мора да има најмање 2 оцене. Ученике оцењујемо писмено (петнаестоминутне провере знања), усмено и кроз практичан рад. Бележимоактивности и  ангажовање на часу, као и њихов однос према раду. Такође, узима се у обзир и њихово ангажовање у Гугл учионици и завршавање задатака у предвиђеном року. Сваку оцену (област) ученици могу да поправе и закључна оцена се изводи на основу аритметичке средине свих оцена у току полугодишта.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ab/>
        <w:t xml:space="preserve">Остваривање исхода у самосталном раду, као и однос према раду, залагање и активност ученика: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који у потпуности усвојио основна, проширена и продубљена знања, умења и вештине, уочава битно, логички повезује чињенице и појмове, самостално закључује, критички расуђује, самостално извршава додељене задатке и примењује стечена знања и вештине из области Рачунарства и информатике (Информационо-комуникационе технологије, Дигитална писменост, Рачунарство)  - добија оцену одличан (5);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који у потпуности усвојио основна знања, умења и вештине и бише од половине  проширених и продубљених знања, уочава битно, логички повезује чињенице и појмове, уз малу помоћ наставника долази до закључка, критички расуђује, самостално извршава додељене задатке и примењује стечена знања и вештине из области Рачунарства и информатике (Информационо-комуникационе технологије, Дигитална писменост, Рачунарство)  - добија оцену врлодобар (4);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који је у целини усвојио основна знања, умења и вештине, и половину проширених знања, умења и вештина, а према програму предмета, да уз помоћ наставника схвати значење научених садржаја, објашњења и да их повезује, уз помоћ наставника уочава битно, уз помоћ наставника извршава додељене задатке и примењује стечена знања и вештине из области Рачунарства и информатике (Информационо-комуникационе технологије, Дигитална писменост, Рачунарство)  -  добија оцену добар (3);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који је усвојио основна знања,умења и вештине, према програму предмета, ученик испољава потешкоће у анализи чињеница, података, њиховом уопштавању и закључивању, има тешкоћа у усменом и писменом изражавању, , не сналази се у новим ситуацијама, уз велику помоћ наставника извршава додељене задатке и примењује стечена знања и вештине из области Рачунарства и информатике (Информационо-комуникационе технологије, Дигитална писменост, Рачунарство)  - добија оцену довољан (2);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ученик који ни уз помоћ наставника није савладао основно знање, умење и вештине, добија оцену недовољан (1).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Скала за оцењивање петнаестоминутног теста: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Петнаестоминутна провера знања садржи пет задатака и бодује се према приложеном упутству.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2410"/>
        <w:tblGridChange w:id="0">
          <w:tblGrid>
            <w:gridCol w:w="2093"/>
            <w:gridCol w:w="2410"/>
          </w:tblGrid>
        </w:tblGridChange>
      </w:tblGrid>
      <w:t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Оцена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Број бодова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0-20</w:t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21-40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41-60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61-80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81-100</w:t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Оцена из  петнаестоминутне писмене провере евидентира се у педагошкој документацији наставника и узима се у обзир приликом утврђивања закључне оцене ученика.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